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C55" w:rsidRPr="00856C55" w:rsidRDefault="00856C55" w:rsidP="00856C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56C55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 Varnostna navodila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📘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 je del izdelka in vsebuje pomembne informacije za pravilno uporabo.</w:t>
      </w:r>
    </w:p>
    <w:p w:rsidR="00856C55" w:rsidRPr="00856C55" w:rsidRDefault="00856C55" w:rsidP="00856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uporabo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natančno in v celoti preberite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priročnik.</w:t>
      </w:r>
    </w:p>
    <w:p w:rsidR="00856C55" w:rsidRPr="00856C55" w:rsidRDefault="00856C55" w:rsidP="00856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Priročnik mora biti na voljo v primeru nejasnosti ali ob predaji izdelka naprej.</w:t>
      </w:r>
    </w:p>
    <w:p w:rsidR="00856C55" w:rsidRPr="00856C55" w:rsidRDefault="00856C55" w:rsidP="00856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Shrani ta priročnik.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odpiraj ohišja.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spreminjaj izdelka ali dodatkov.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⚡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povzročaj kratkega stika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med priključki ali vezji.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🔒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Naprave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uporabljaj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če ni v brezhibnem stanju. V takem primeru jo je treba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zaščititi pred nenamerno nadaljnjo uporabo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✅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Izdelek, njegove dele in dodatke uporabljaj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 v brezhibnem stanju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❓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primeru vprašanj, napak, mehanskih poškodb, težav ali drugih nevšečnosti, ki jih ni mogoče rešiti z dokumentacijo, se obrni na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prodajalca ali proizvajalca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🌡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️ Izogibaj se vplivom kot so: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toplota in mraz, vlaga, neposredna sončna svetloba, mikrovalovi, vibracije in mehanski pritisk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🚸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Izdelek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 primeren za otroke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Ni igrača!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🔐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Embalažo, majhne dele in izolacijo zaščiti pred nenamerno uporabo.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856C55">
        <w:rPr>
          <w:rFonts w:ascii="Segoe UI Emoji" w:eastAsia="Times New Roman" w:hAnsi="Segoe UI Emoji" w:cs="Segoe UI Emoji"/>
          <w:b/>
          <w:bCs/>
          <w:sz w:val="27"/>
          <w:szCs w:val="27"/>
          <w:lang w:eastAsia="sl-SI"/>
        </w:rPr>
        <w:t>⚠️</w:t>
      </w:r>
      <w:r w:rsidRPr="00856C5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Nevarnosti baterije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🔋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Baterije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niso zamenljive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❗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Če niso uporabljene za predviden namen, se lahko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poškodujejo in začnejo puščati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56C55" w:rsidRPr="00856C55" w:rsidRDefault="00856C55" w:rsidP="00856C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Puščajoče, deformirane ali korodirane baterije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pusti v napravi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jih odstrani z ustrezno zaščito.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🔥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Nikoli ne meči baterij v ogenj.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🌡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️ Ekstremna toplota lahko povzroči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eksplozijo in/ali iztekanje jedke tekočine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🔧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deformiraj ali razstavljaj baterije.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💨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Mehanske poškodbe lahko povzročijo uhajanje plinov, ki so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zelo dražeči, vnetljivi ali strupeni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💧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potapljaj baterije v tekočine.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🚨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Obstaja nevarnost: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eksplozije, požara, toplote, dima in/ali plina.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💣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Izdelka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uporabljaj v eksplozivnem okolju.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856C55">
        <w:rPr>
          <w:rFonts w:ascii="Segoe UI Emoji" w:eastAsia="Times New Roman" w:hAnsi="Segoe UI Emoji" w:cs="Segoe UI Emoji"/>
          <w:b/>
          <w:bCs/>
          <w:sz w:val="27"/>
          <w:szCs w:val="27"/>
          <w:lang w:eastAsia="sl-SI"/>
        </w:rPr>
        <w:t>⚠️</w:t>
      </w:r>
      <w:r w:rsidRPr="00856C5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Opozorilo pred slepoto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💡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Nikoli ne glej neposredno v svetlobni vir.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 usmerjaj svetlobnega snopa v oči drugih oseb ali živali.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👁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️ Oči so lahko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poškodovane!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Segoe UI Emoji" w:eastAsia="Times New Roman" w:hAnsi="Segoe UI Emoji" w:cs="Segoe UI Emoji"/>
          <w:sz w:val="24"/>
          <w:szCs w:val="24"/>
          <w:lang w:eastAsia="sl-SI"/>
        </w:rPr>
        <w:t>🚗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uporabljaj izdelka med vožnjo!</w:t>
      </w:r>
    </w:p>
    <w:p w:rsidR="00856C55" w:rsidRPr="00856C55" w:rsidRDefault="00856C55" w:rsidP="00856C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856C55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2 Opis in funkcija</w:t>
      </w:r>
    </w:p>
    <w:p w:rsidR="00856C55" w:rsidRPr="00856C55" w:rsidRDefault="00856C55" w:rsidP="00856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856C5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lastRenderedPageBreak/>
        <w:t>2.1 Izdelek</w:t>
      </w:r>
    </w:p>
    <w:p w:rsidR="00856C55" w:rsidRPr="00856C55" w:rsidRDefault="00856C55" w:rsidP="00856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Izdelek je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mobilna pomožna baterija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namenjena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polnjenju ali napajanju manjših mobilnih naprav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Vsebuje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vgrajeno litij-polimerno baterijo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jo je mogoče polniti preko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USB napajalnika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preko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vgrajenega sončnega panela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Izdelek se lahko uporablja tudi kot </w:t>
      </w:r>
      <w:r w:rsidRPr="00856C5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svetilka</w:t>
      </w: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56C55" w:rsidRPr="00856C55" w:rsidRDefault="00856C55" w:rsidP="00856C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856C5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2.2 Vsebina paketa</w:t>
      </w:r>
    </w:p>
    <w:p w:rsidR="00856C55" w:rsidRPr="00856C55" w:rsidRDefault="00856C55" w:rsidP="00856C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Zunanja </w:t>
      </w:r>
      <w:proofErr w:type="spellStart"/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powerbank</w:t>
      </w:r>
      <w:proofErr w:type="spellEnd"/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baterija s hitrim polnjenjem in sončnim panelom</w:t>
      </w:r>
    </w:p>
    <w:p w:rsidR="00856C55" w:rsidRPr="00856C55" w:rsidRDefault="00856C55" w:rsidP="00856C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Polnilni kabel</w:t>
      </w:r>
    </w:p>
    <w:p w:rsidR="00856C55" w:rsidRPr="00856C55" w:rsidRDefault="00856C55" w:rsidP="00856C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6C55">
        <w:rPr>
          <w:rFonts w:ascii="Times New Roman" w:eastAsia="Times New Roman" w:hAnsi="Times New Roman" w:cs="Times New Roman"/>
          <w:sz w:val="24"/>
          <w:szCs w:val="24"/>
          <w:lang w:eastAsia="sl-SI"/>
        </w:rPr>
        <w:t>Uporabniški priročnik</w:t>
      </w:r>
    </w:p>
    <w:p w:rsidR="00856C55" w:rsidRDefault="00856C55" w:rsidP="00856C55">
      <w:pPr>
        <w:pStyle w:val="Naslov2"/>
      </w:pPr>
      <w:r>
        <w:t>2.3 Upravljalni elementi</w:t>
      </w:r>
    </w:p>
    <w:p w:rsidR="00856C55" w:rsidRDefault="00856C55" w:rsidP="00856C55">
      <w:pPr>
        <w:pStyle w:val="Navadensplet"/>
      </w:pPr>
      <w:r>
        <w:t>Glej sliko</w:t>
      </w:r>
      <w:r>
        <w:t>.</w:t>
      </w:r>
      <w:bookmarkStart w:id="0" w:name="_GoBack"/>
      <w:bookmarkEnd w:id="0"/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Zaščitni pokrov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LED prikazovalnik stanja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Sončna celica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Svetilka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Funkcijski gumb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USB-A QC 3.0 priključek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USB-C™ priključek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proofErr w:type="spellStart"/>
      <w:r>
        <w:t>Micro</w:t>
      </w:r>
      <w:proofErr w:type="spellEnd"/>
      <w:r>
        <w:t xml:space="preserve"> USB priključek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USB-A vtič</w:t>
      </w:r>
    </w:p>
    <w:p w:rsidR="00856C55" w:rsidRDefault="00856C55" w:rsidP="00856C55">
      <w:pPr>
        <w:pStyle w:val="Navadensplet"/>
        <w:numPr>
          <w:ilvl w:val="0"/>
          <w:numId w:val="4"/>
        </w:numPr>
      </w:pPr>
      <w:r>
        <w:t>USB-C™ vtič</w:t>
      </w:r>
    </w:p>
    <w:p w:rsidR="00856C55" w:rsidRDefault="00856C55" w:rsidP="00856C55">
      <w:pPr>
        <w:pStyle w:val="Navadensplet"/>
      </w:pPr>
      <w:r w:rsidRPr="00856C55">
        <w:drawing>
          <wp:inline distT="0" distB="0" distL="0" distR="0" wp14:anchorId="639DCC57" wp14:editId="79784186">
            <wp:extent cx="6362171" cy="23241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505" cy="232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3F0D"/>
    <w:multiLevelType w:val="multilevel"/>
    <w:tmpl w:val="45B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C47AF"/>
    <w:multiLevelType w:val="multilevel"/>
    <w:tmpl w:val="74F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64C56"/>
    <w:multiLevelType w:val="multilevel"/>
    <w:tmpl w:val="6EA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73B42"/>
    <w:multiLevelType w:val="multilevel"/>
    <w:tmpl w:val="2086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16D"/>
    <w:multiLevelType w:val="multilevel"/>
    <w:tmpl w:val="D75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C3434"/>
    <w:multiLevelType w:val="multilevel"/>
    <w:tmpl w:val="CCB2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E2CD5"/>
    <w:multiLevelType w:val="multilevel"/>
    <w:tmpl w:val="2B4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C3B3E"/>
    <w:multiLevelType w:val="multilevel"/>
    <w:tmpl w:val="17B4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43F92"/>
    <w:multiLevelType w:val="multilevel"/>
    <w:tmpl w:val="064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56986"/>
    <w:multiLevelType w:val="multilevel"/>
    <w:tmpl w:val="F6D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60857"/>
    <w:multiLevelType w:val="multilevel"/>
    <w:tmpl w:val="61D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D6231"/>
    <w:multiLevelType w:val="multilevel"/>
    <w:tmpl w:val="68F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55"/>
    <w:rsid w:val="004A6C25"/>
    <w:rsid w:val="005003C3"/>
    <w:rsid w:val="00583A88"/>
    <w:rsid w:val="0073130C"/>
    <w:rsid w:val="007754EE"/>
    <w:rsid w:val="00856C55"/>
    <w:rsid w:val="00E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462"/>
  <w15:chartTrackingRefBased/>
  <w15:docId w15:val="{7C6948DA-4220-4F55-B254-56FBF955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56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856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56C5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56C5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5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6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Iljaš</dc:creator>
  <cp:keywords/>
  <dc:description/>
  <cp:lastModifiedBy>Nina Iljaš</cp:lastModifiedBy>
  <cp:revision>1</cp:revision>
  <dcterms:created xsi:type="dcterms:W3CDTF">2025-09-18T12:46:00Z</dcterms:created>
  <dcterms:modified xsi:type="dcterms:W3CDTF">2025-09-18T12:49:00Z</dcterms:modified>
</cp:coreProperties>
</file>